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utoSpaceDE w:val="0"/>
        <w:autoSpaceDN w:val="0"/>
        <w:adjustRightInd w:val="0"/>
        <w:spacing w:before="0" w:beforeAutospacing="0" w:after="0" w:afterAutospacing="0" w:line="240" w:lineRule="auto"/>
        <w:ind w:firstLine="0" w:firstLineChars="0"/>
        <w:jc w:val="center"/>
        <w:rPr>
          <w:rFonts w:ascii="宋体" w:hAnsi="宋体"/>
          <w:b/>
          <w:snapToGrid w:val="0"/>
          <w:kern w:val="28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kern w:val="28"/>
          <w:sz w:val="30"/>
          <w:szCs w:val="30"/>
        </w:rPr>
        <w:t>E商贸通银行端出入金操作手册（企业会员）</w:t>
      </w:r>
    </w:p>
    <w:p>
      <w:pPr>
        <w:pStyle w:val="10"/>
        <w:autoSpaceDE w:val="0"/>
        <w:autoSpaceDN w:val="0"/>
        <w:adjustRightInd w:val="0"/>
        <w:spacing w:before="0" w:beforeAutospacing="0" w:after="0" w:afterAutospacing="0" w:line="240" w:lineRule="auto"/>
        <w:ind w:firstLine="0" w:firstLineChars="0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一、主管分配E商贸通操作员</w:t>
      </w:r>
    </w:p>
    <w:p>
      <w:pPr>
        <w:pStyle w:val="10"/>
        <w:autoSpaceDE w:val="0"/>
        <w:autoSpaceDN w:val="0"/>
        <w:adjustRightInd w:val="0"/>
        <w:spacing w:before="0" w:beforeAutospacing="0" w:after="0" w:afterAutospacing="0" w:line="240" w:lineRule="auto"/>
        <w:ind w:firstLine="0" w:firstLineChars="0"/>
        <w:jc w:val="left"/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1.主管登陆企业网银，通过“服务管理”-&gt;“产品在线开通”-&gt;“E商贸通管理”-&gt;“指定操作员”，分配E商贸通操作员权限。</w:t>
      </w:r>
    </w:p>
    <w:p>
      <w:r>
        <w:drawing>
          <wp:inline distT="0" distB="0" distL="0" distR="0">
            <wp:extent cx="5274310" cy="29692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autoSpaceDE w:val="0"/>
        <w:autoSpaceDN w:val="0"/>
        <w:adjustRightInd w:val="0"/>
        <w:spacing w:before="0" w:beforeAutospacing="0" w:after="0" w:afterAutospacing="0" w:line="240" w:lineRule="auto"/>
        <w:ind w:firstLine="0" w:firstLineChars="0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2.选择需要授权进行“E商贸通”业务操作的操作员，点击“授权”按钮。系统反显交易成功结果。</w:t>
      </w:r>
    </w:p>
    <w:p>
      <w:r>
        <w:drawing>
          <wp:inline distT="0" distB="0" distL="0" distR="0">
            <wp:extent cx="5274310" cy="29692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left"/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二、操作员入金操作</w:t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1.已被主管分配了E商贸通权限的操作员，登录企业网银，选择“电子商户”-&gt;“E商贸通”-&gt;“出入金”-&gt;“入金”功能；</w:t>
      </w:r>
    </w:p>
    <w:p>
      <w:r>
        <w:drawing>
          <wp:inline distT="0" distB="0" distL="0" distR="0">
            <wp:extent cx="5158740" cy="2073275"/>
            <wp:effectExtent l="0" t="0" r="381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l="648" t="23434" r="1425" b="6668"/>
                    <a:stretch>
                      <a:fillRect/>
                    </a:stretch>
                  </pic:blipFill>
                  <pic:spPr>
                    <a:xfrm>
                      <a:off x="0" y="0"/>
                      <a:ext cx="5164998" cy="20758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2.根据页面提示，输入入金金额，点击下一步；</w:t>
      </w:r>
    </w:p>
    <w:p>
      <w:r>
        <w:drawing>
          <wp:inline distT="0" distB="0" distL="0" distR="0">
            <wp:extent cx="5274310" cy="29692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3.操作员核对入金详细信息，正确后点击“确定”；</w:t>
      </w:r>
    </w:p>
    <w:p>
      <w:r>
        <w:drawing>
          <wp:inline distT="0" distB="0" distL="0" distR="0">
            <wp:extent cx="5274310" cy="29692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4.系统反显入金操作成功结果</w:t>
      </w:r>
    </w:p>
    <w:p>
      <w:r>
        <w:drawing>
          <wp:inline distT="0" distB="0" distL="0" distR="0">
            <wp:extent cx="5274310" cy="29692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三、操作员出金操作</w:t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1.已被主管分配了E商贸通权限的操作员，登录企业网银，选择“电子商户”-&gt;“E商贸通”-&gt;“出入金”-&gt;“出金申请”功能；</w:t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drawing>
          <wp:inline distT="0" distB="0" distL="0" distR="0">
            <wp:extent cx="5158740" cy="2073275"/>
            <wp:effectExtent l="0" t="0" r="3810" b="31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rcRect l="648" t="23434" r="1425" b="6668"/>
                    <a:stretch>
                      <a:fillRect/>
                    </a:stretch>
                  </pic:blipFill>
                  <pic:spPr>
                    <a:xfrm>
                      <a:off x="0" y="0"/>
                      <a:ext cx="5164998" cy="20758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2.根据页面提示，输入出金金额，点击下一步；</w:t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drawing>
          <wp:inline distT="0" distB="0" distL="0" distR="0">
            <wp:extent cx="5274310" cy="296926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left"/>
        <w:rPr>
          <w:rFonts w:ascii="宋体" w:hAnsi="宋体"/>
          <w:b/>
          <w:snapToGrid w:val="0"/>
          <w:kern w:val="28"/>
          <w:sz w:val="28"/>
          <w:szCs w:val="28"/>
        </w:rPr>
      </w:pPr>
      <w:r>
        <w:rPr>
          <w:rFonts w:hint="eastAsia" w:ascii="宋体" w:hAnsi="宋体"/>
          <w:b/>
          <w:snapToGrid w:val="0"/>
          <w:kern w:val="28"/>
          <w:sz w:val="28"/>
          <w:szCs w:val="28"/>
        </w:rPr>
        <w:t>3.操作员核对出金申请详细信息，正确后点击“确定”；</w:t>
      </w:r>
    </w:p>
    <w:p>
      <w:r>
        <w:drawing>
          <wp:inline distT="0" distB="0" distL="0" distR="0">
            <wp:extent cx="5274310" cy="296926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  <w:b/>
          <w:snapToGrid w:val="0"/>
          <w:kern w:val="28"/>
          <w:sz w:val="28"/>
          <w:szCs w:val="28"/>
        </w:rPr>
        <w:t>4.系统反显“出金申请已受理”，需等待商户审批通过后，出金成功。</w:t>
      </w:r>
    </w:p>
    <w:p>
      <w:r>
        <w:drawing>
          <wp:inline distT="0" distB="0" distL="0" distR="0">
            <wp:extent cx="5274310" cy="2969260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25"/>
    <w:rsid w:val="00070425"/>
    <w:rsid w:val="00132A69"/>
    <w:rsid w:val="00194CFD"/>
    <w:rsid w:val="001A7719"/>
    <w:rsid w:val="00221D90"/>
    <w:rsid w:val="002906A9"/>
    <w:rsid w:val="002A0F05"/>
    <w:rsid w:val="002F4CC2"/>
    <w:rsid w:val="00304B0A"/>
    <w:rsid w:val="003D2548"/>
    <w:rsid w:val="003E60AE"/>
    <w:rsid w:val="00532717"/>
    <w:rsid w:val="0055692C"/>
    <w:rsid w:val="00754627"/>
    <w:rsid w:val="00787A42"/>
    <w:rsid w:val="007C3289"/>
    <w:rsid w:val="008153EF"/>
    <w:rsid w:val="00821547"/>
    <w:rsid w:val="009E2384"/>
    <w:rsid w:val="009F4A4D"/>
    <w:rsid w:val="00A0185D"/>
    <w:rsid w:val="00A23D99"/>
    <w:rsid w:val="00A57687"/>
    <w:rsid w:val="00C171A2"/>
    <w:rsid w:val="00C51CAC"/>
    <w:rsid w:val="00DC1112"/>
    <w:rsid w:val="00DC2F3D"/>
    <w:rsid w:val="00DD5343"/>
    <w:rsid w:val="00DF1F0A"/>
    <w:rsid w:val="00EC34CC"/>
    <w:rsid w:val="00F11E55"/>
    <w:rsid w:val="00F86F18"/>
    <w:rsid w:val="00FC498D"/>
    <w:rsid w:val="32F06E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0"/>
    <w:pPr>
      <w:spacing w:before="100" w:beforeAutospacing="1" w:after="100" w:afterAutospacing="1" w:line="240" w:lineRule="atLeast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0A50B-BDF2-4038-9C90-81022DD18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ccb</Company>
  <Pages>5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2016-05-23T07:31:00Z</dcterms:created>
  <dc:creator>RORO</dc:creator>
  <cp:lastModifiedBy>billzhang_teaex</cp:lastModifiedBy>
  <dcterms:modified xsi:type="dcterms:W3CDTF">2016-12-02T04:55:42Z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